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DB8A" w14:textId="77777777" w:rsidR="008A6815" w:rsidRDefault="008A6815" w:rsidP="00E977FA">
      <w:pPr>
        <w:spacing w:line="360" w:lineRule="auto"/>
        <w:ind w:left="28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03AE6D4C" w14:textId="5A30DE68" w:rsidR="00C003C9" w:rsidRPr="00AD0AB0" w:rsidRDefault="00B14C29" w:rsidP="00E977FA">
      <w:pPr>
        <w:spacing w:line="360" w:lineRule="auto"/>
        <w:ind w:left="283"/>
        <w:jc w:val="center"/>
        <w:rPr>
          <w:rFonts w:ascii="Times New Roman" w:hAnsi="Times New Roman" w:cs="Times New Roman"/>
          <w:b/>
          <w:sz w:val="24"/>
        </w:rPr>
      </w:pPr>
      <w:r w:rsidRPr="00AD0AB0">
        <w:rPr>
          <w:rFonts w:ascii="Times New Roman" w:hAnsi="Times New Roman" w:cs="Times New Roman"/>
          <w:b/>
          <w:sz w:val="24"/>
        </w:rPr>
        <w:t>AVISO</w:t>
      </w:r>
      <w:r w:rsidR="00DB7D17">
        <w:rPr>
          <w:rFonts w:ascii="Times New Roman" w:hAnsi="Times New Roman" w:cs="Times New Roman"/>
          <w:b/>
          <w:sz w:val="24"/>
        </w:rPr>
        <w:t xml:space="preserve"> Nº </w:t>
      </w:r>
      <w:r w:rsidR="00815B18">
        <w:rPr>
          <w:rFonts w:ascii="Times New Roman" w:hAnsi="Times New Roman" w:cs="Times New Roman"/>
          <w:b/>
          <w:sz w:val="24"/>
        </w:rPr>
        <w:t>103</w:t>
      </w:r>
      <w:r w:rsidR="00681419" w:rsidRPr="00AD0AB0">
        <w:rPr>
          <w:rFonts w:ascii="Times New Roman" w:hAnsi="Times New Roman" w:cs="Times New Roman"/>
          <w:b/>
          <w:sz w:val="24"/>
        </w:rPr>
        <w:t>/201</w:t>
      </w:r>
      <w:r w:rsidR="00524B2B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-</w:t>
      </w:r>
      <w:r w:rsidR="00681419" w:rsidRPr="00AD0AB0">
        <w:rPr>
          <w:rFonts w:ascii="Times New Roman" w:hAnsi="Times New Roman" w:cs="Times New Roman"/>
          <w:b/>
          <w:sz w:val="24"/>
        </w:rPr>
        <w:t>GED</w:t>
      </w:r>
    </w:p>
    <w:p w14:paraId="215AE514" w14:textId="77777777" w:rsidR="00D134A8" w:rsidRPr="00E977FA" w:rsidRDefault="00681419" w:rsidP="00E977FA">
      <w:pPr>
        <w:spacing w:line="360" w:lineRule="auto"/>
        <w:ind w:left="283"/>
        <w:jc w:val="center"/>
        <w:rPr>
          <w:rStyle w:val="Forte"/>
          <w:rFonts w:ascii="Times New Roman" w:hAnsi="Times New Roman" w:cs="Times New Roman"/>
          <w:sz w:val="24"/>
        </w:rPr>
      </w:pPr>
      <w:r w:rsidRPr="00E977FA">
        <w:rPr>
          <w:rFonts w:ascii="Times New Roman" w:hAnsi="Times New Roman" w:cs="Times New Roman"/>
          <w:b/>
          <w:sz w:val="24"/>
        </w:rPr>
        <w:t xml:space="preserve">XXI </w:t>
      </w:r>
      <w:r w:rsidRPr="00E977FA">
        <w:rPr>
          <w:rStyle w:val="Forte"/>
          <w:rFonts w:ascii="Times New Roman" w:hAnsi="Times New Roman" w:cs="Times New Roman"/>
          <w:sz w:val="24"/>
        </w:rPr>
        <w:t>PROCESSO DE SELEÇÃO DE ESTAGIÁRIOS DO MINISTÉRIO PÚBLICO DO</w:t>
      </w:r>
    </w:p>
    <w:p w14:paraId="3CEE1833" w14:textId="3712F593" w:rsidR="00681419" w:rsidRPr="00E977FA" w:rsidRDefault="00681419" w:rsidP="00E977FA">
      <w:pPr>
        <w:spacing w:line="360" w:lineRule="auto"/>
        <w:ind w:left="283"/>
        <w:jc w:val="center"/>
        <w:rPr>
          <w:rFonts w:ascii="Times New Roman" w:hAnsi="Times New Roman" w:cs="Times New Roman"/>
          <w:sz w:val="24"/>
        </w:rPr>
      </w:pPr>
      <w:r w:rsidRPr="00E977FA">
        <w:rPr>
          <w:rStyle w:val="Forte"/>
          <w:rFonts w:ascii="Times New Roman" w:hAnsi="Times New Roman" w:cs="Times New Roman"/>
          <w:sz w:val="24"/>
        </w:rPr>
        <w:t>ESTADO DE MATO GROSSO DO SUL</w:t>
      </w:r>
    </w:p>
    <w:p w14:paraId="152320A4" w14:textId="45F92043" w:rsidR="00681419" w:rsidRDefault="00681419" w:rsidP="00E977FA">
      <w:pPr>
        <w:spacing w:line="360" w:lineRule="auto"/>
        <w:ind w:left="283"/>
        <w:jc w:val="center"/>
        <w:rPr>
          <w:rFonts w:ascii="Times New Roman" w:hAnsi="Times New Roman" w:cs="Times New Roman"/>
          <w:b/>
          <w:szCs w:val="22"/>
        </w:rPr>
      </w:pPr>
    </w:p>
    <w:p w14:paraId="01579019" w14:textId="77777777" w:rsidR="008A6815" w:rsidRPr="00AD0AB0" w:rsidRDefault="008A6815" w:rsidP="00E977FA">
      <w:pPr>
        <w:spacing w:line="360" w:lineRule="auto"/>
        <w:ind w:left="283"/>
        <w:jc w:val="center"/>
        <w:rPr>
          <w:rFonts w:ascii="Times New Roman" w:hAnsi="Times New Roman" w:cs="Times New Roman"/>
          <w:b/>
          <w:szCs w:val="22"/>
        </w:rPr>
      </w:pPr>
    </w:p>
    <w:p w14:paraId="73E1501A" w14:textId="4521F465" w:rsidR="00623B3D" w:rsidRDefault="00E93F3D" w:rsidP="00E977FA">
      <w:pPr>
        <w:spacing w:line="360" w:lineRule="auto"/>
        <w:ind w:left="283" w:firstLine="851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>
        <w:rPr>
          <w:rFonts w:ascii="Times New Roman" w:eastAsia="Times New Roman" w:hAnsi="Times New Roman" w:cs="Times New Roman"/>
          <w:szCs w:val="22"/>
          <w:lang w:eastAsia="pt-BR"/>
        </w:rPr>
        <w:t xml:space="preserve">O 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>Ministério Público do Estado de Mato Grosso do Sul, por intermédio d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a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eastAsia="pt-BR"/>
        </w:rPr>
        <w:t>Procurador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a</w:t>
      </w:r>
      <w:r>
        <w:rPr>
          <w:rFonts w:ascii="Times New Roman" w:eastAsia="Times New Roman" w:hAnsi="Times New Roman" w:cs="Times New Roman"/>
          <w:szCs w:val="22"/>
          <w:lang w:eastAsia="pt-BR"/>
        </w:rPr>
        <w:t>-Geral Adjunt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a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 de Justiça Administrativ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a</w:t>
      </w:r>
      <w:r w:rsidR="002467E8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 xml:space="preserve">conforme disposto no art. 24 da Resolução nº 015/2010/PGJ, de 27 de julho de 2010, </w:t>
      </w:r>
      <w:r w:rsidRPr="00623B3D">
        <w:rPr>
          <w:rFonts w:ascii="Times New Roman" w:eastAsia="Times New Roman" w:hAnsi="Times New Roman" w:cs="Times New Roman"/>
          <w:b/>
          <w:szCs w:val="22"/>
          <w:lang w:eastAsia="pt-BR"/>
        </w:rPr>
        <w:t>TORNA PÚBLICA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 a </w:t>
      </w:r>
      <w:r w:rsidRPr="00623B3D">
        <w:rPr>
          <w:rFonts w:ascii="Times New Roman" w:eastAsia="Times New Roman" w:hAnsi="Times New Roman" w:cs="Times New Roman"/>
          <w:b/>
          <w:szCs w:val="22"/>
          <w:lang w:eastAsia="pt-BR"/>
        </w:rPr>
        <w:t>DE</w:t>
      </w:r>
      <w:r w:rsidR="00E10987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CADÊNCIA </w:t>
      </w:r>
      <w:r w:rsidR="00E10987">
        <w:rPr>
          <w:rFonts w:ascii="Times New Roman" w:eastAsia="Times New Roman" w:hAnsi="Times New Roman" w:cs="Times New Roman"/>
          <w:szCs w:val="22"/>
          <w:lang w:eastAsia="pt-BR"/>
        </w:rPr>
        <w:t>do direito de ser empossad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a</w:t>
      </w:r>
      <w:r w:rsidR="0026621C">
        <w:rPr>
          <w:rFonts w:ascii="Times New Roman" w:eastAsia="Times New Roman" w:hAnsi="Times New Roman" w:cs="Times New Roman"/>
          <w:szCs w:val="22"/>
          <w:lang w:eastAsia="pt-BR"/>
        </w:rPr>
        <w:t>s</w:t>
      </w:r>
      <w:r w:rsidR="00E10987">
        <w:rPr>
          <w:rFonts w:ascii="Times New Roman" w:eastAsia="Times New Roman" w:hAnsi="Times New Roman" w:cs="Times New Roman"/>
          <w:szCs w:val="22"/>
          <w:lang w:eastAsia="pt-BR"/>
        </w:rPr>
        <w:t xml:space="preserve"> d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a</w:t>
      </w:r>
      <w:r w:rsidR="0026621C">
        <w:rPr>
          <w:rFonts w:ascii="Times New Roman" w:eastAsia="Times New Roman" w:hAnsi="Times New Roman" w:cs="Times New Roman"/>
          <w:szCs w:val="22"/>
          <w:lang w:eastAsia="pt-BR"/>
        </w:rPr>
        <w:t xml:space="preserve">s </w:t>
      </w:r>
      <w:r w:rsidR="00E10987">
        <w:rPr>
          <w:rFonts w:ascii="Times New Roman" w:eastAsia="Times New Roman" w:hAnsi="Times New Roman" w:cs="Times New Roman"/>
          <w:szCs w:val="22"/>
          <w:lang w:eastAsia="pt-BR"/>
        </w:rPr>
        <w:t>candidat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a</w:t>
      </w:r>
      <w:r w:rsidR="0026621C">
        <w:rPr>
          <w:rFonts w:ascii="Times New Roman" w:eastAsia="Times New Roman" w:hAnsi="Times New Roman" w:cs="Times New Roman"/>
          <w:szCs w:val="22"/>
          <w:lang w:eastAsia="pt-BR"/>
        </w:rPr>
        <w:t>s</w:t>
      </w:r>
      <w:r w:rsidR="00A27C3E">
        <w:rPr>
          <w:rFonts w:ascii="Times New Roman" w:eastAsia="Times New Roman" w:hAnsi="Times New Roman" w:cs="Times New Roman"/>
          <w:szCs w:val="22"/>
          <w:lang w:eastAsia="pt-BR"/>
        </w:rPr>
        <w:t xml:space="preserve"> abaixo relacionad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a</w:t>
      </w:r>
      <w:r w:rsidR="00A27C3E">
        <w:rPr>
          <w:rFonts w:ascii="Times New Roman" w:eastAsia="Times New Roman" w:hAnsi="Times New Roman" w:cs="Times New Roman"/>
          <w:szCs w:val="22"/>
          <w:lang w:eastAsia="pt-BR"/>
        </w:rPr>
        <w:t>s, aprovad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a</w:t>
      </w:r>
      <w:r w:rsidR="00A27C3E">
        <w:rPr>
          <w:rFonts w:ascii="Times New Roman" w:eastAsia="Times New Roman" w:hAnsi="Times New Roman" w:cs="Times New Roman"/>
          <w:szCs w:val="22"/>
          <w:lang w:eastAsia="pt-BR"/>
        </w:rPr>
        <w:t xml:space="preserve">s no 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XXI Processo de Seleção de Estagiários do Ministério Público do Estado de Mato Grosso do Sul, </w:t>
      </w:r>
      <w:r w:rsidR="00C003C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homologado por meio do </w:t>
      </w:r>
      <w:r w:rsidR="00C003C9"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Aviso </w:t>
      </w:r>
      <w:r w:rsidR="00962E4F">
        <w:rPr>
          <w:rFonts w:ascii="Times New Roman" w:eastAsia="Times New Roman" w:hAnsi="Times New Roman" w:cs="Times New Roman"/>
          <w:bCs/>
          <w:szCs w:val="22"/>
          <w:lang w:eastAsia="pt-BR"/>
        </w:rPr>
        <w:t>n</w:t>
      </w:r>
      <w:r w:rsidR="00C003C9"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º 001/2018-GED, </w:t>
      </w:r>
      <w:r w:rsidR="00C003C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de </w:t>
      </w:r>
      <w:r w:rsidR="0004706D" w:rsidRPr="00AD0AB0">
        <w:rPr>
          <w:rFonts w:ascii="Times New Roman" w:eastAsia="Times New Roman" w:hAnsi="Times New Roman" w:cs="Times New Roman"/>
          <w:szCs w:val="22"/>
          <w:lang w:eastAsia="pt-BR"/>
        </w:rPr>
        <w:t>2</w:t>
      </w:r>
      <w:r w:rsidR="00C003C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de agosto de 2018, publicado no DOMP nº 178</w:t>
      </w:r>
      <w:r w:rsidR="000C51F4">
        <w:rPr>
          <w:rFonts w:ascii="Times New Roman" w:eastAsia="Times New Roman" w:hAnsi="Times New Roman" w:cs="Times New Roman"/>
          <w:szCs w:val="22"/>
          <w:lang w:eastAsia="pt-BR"/>
        </w:rPr>
        <w:t>9</w:t>
      </w:r>
      <w:r w:rsidR="00C003C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de 3 de agosto de 2018, 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>uma vez que ta</w:t>
      </w:r>
      <w:r w:rsidR="00A27C3E">
        <w:rPr>
          <w:rFonts w:ascii="Times New Roman" w:eastAsia="Times New Roman" w:hAnsi="Times New Roman" w:cs="Times New Roman"/>
          <w:szCs w:val="22"/>
          <w:lang w:eastAsia="pt-BR"/>
        </w:rPr>
        <w:t>is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candidat</w:t>
      </w:r>
      <w:r w:rsidR="00A27C3E">
        <w:rPr>
          <w:rFonts w:ascii="Times New Roman" w:eastAsia="Times New Roman" w:hAnsi="Times New Roman" w:cs="Times New Roman"/>
          <w:szCs w:val="22"/>
          <w:lang w:eastAsia="pt-BR"/>
        </w:rPr>
        <w:t>os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não apresent</w:t>
      </w:r>
      <w:r w:rsidR="00A27C3E">
        <w:rPr>
          <w:rFonts w:ascii="Times New Roman" w:eastAsia="Times New Roman" w:hAnsi="Times New Roman" w:cs="Times New Roman"/>
          <w:szCs w:val="22"/>
          <w:lang w:eastAsia="pt-BR"/>
        </w:rPr>
        <w:t>aram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a documentação necessária ao credenciamento no prazo indicado no Aviso de Convocação nº 0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98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>/201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>9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>-GED, publicado no DOMP nº 1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>9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99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, de 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3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de </w:t>
      </w:r>
      <w:r w:rsidR="00815B18">
        <w:rPr>
          <w:rFonts w:ascii="Times New Roman" w:eastAsia="Times New Roman" w:hAnsi="Times New Roman" w:cs="Times New Roman"/>
          <w:szCs w:val="22"/>
          <w:lang w:eastAsia="pt-BR"/>
        </w:rPr>
        <w:t>julho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de 201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>9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>.</w:t>
      </w:r>
    </w:p>
    <w:p w14:paraId="3C37B333" w14:textId="3FE27BB3" w:rsidR="00A27C3E" w:rsidRDefault="00A27C3E" w:rsidP="00E977FA">
      <w:pPr>
        <w:spacing w:line="360" w:lineRule="auto"/>
        <w:ind w:left="283" w:firstLine="851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tbl>
      <w:tblPr>
        <w:tblStyle w:val="Tabelacomgrade"/>
        <w:tblW w:w="0" w:type="auto"/>
        <w:tblInd w:w="283" w:type="dxa"/>
        <w:tblLook w:val="04A0" w:firstRow="1" w:lastRow="0" w:firstColumn="1" w:lastColumn="0" w:noHBand="0" w:noVBand="1"/>
      </w:tblPr>
      <w:tblGrid>
        <w:gridCol w:w="1555"/>
        <w:gridCol w:w="3969"/>
        <w:gridCol w:w="3111"/>
        <w:gridCol w:w="1128"/>
      </w:tblGrid>
      <w:tr w:rsidR="00A27C3E" w14:paraId="2BCB4E10" w14:textId="77777777" w:rsidTr="00815B18">
        <w:tc>
          <w:tcPr>
            <w:tcW w:w="1555" w:type="dxa"/>
            <w:vAlign w:val="center"/>
          </w:tcPr>
          <w:p w14:paraId="2091DA92" w14:textId="16C87A9F" w:rsidR="00A27C3E" w:rsidRPr="00815B18" w:rsidRDefault="00A27C3E" w:rsidP="00A27C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COMARCA</w:t>
            </w:r>
          </w:p>
        </w:tc>
        <w:tc>
          <w:tcPr>
            <w:tcW w:w="3969" w:type="dxa"/>
            <w:vAlign w:val="center"/>
          </w:tcPr>
          <w:p w14:paraId="167AD8F3" w14:textId="6CAF0E7C" w:rsidR="00A27C3E" w:rsidRPr="00815B18" w:rsidRDefault="00A27C3E" w:rsidP="00A27C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NÍVEL DE ENSINO</w:t>
            </w:r>
          </w:p>
        </w:tc>
        <w:tc>
          <w:tcPr>
            <w:tcW w:w="3111" w:type="dxa"/>
            <w:vAlign w:val="center"/>
          </w:tcPr>
          <w:p w14:paraId="01E1A7D1" w14:textId="5760EA5A" w:rsidR="00A27C3E" w:rsidRPr="00815B18" w:rsidRDefault="00A27C3E" w:rsidP="00A27C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128" w:type="dxa"/>
            <w:vAlign w:val="center"/>
          </w:tcPr>
          <w:p w14:paraId="48EF9F9E" w14:textId="69416FE3" w:rsidR="00A27C3E" w:rsidRPr="00815B18" w:rsidRDefault="00A27C3E" w:rsidP="00A27C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POSIÇÃO</w:t>
            </w:r>
          </w:p>
        </w:tc>
      </w:tr>
      <w:tr w:rsidR="00A27C3E" w14:paraId="04CC1611" w14:textId="77777777" w:rsidTr="00815B18">
        <w:tc>
          <w:tcPr>
            <w:tcW w:w="1555" w:type="dxa"/>
            <w:vAlign w:val="center"/>
          </w:tcPr>
          <w:p w14:paraId="317E883E" w14:textId="4C13A7DF" w:rsidR="00A27C3E" w:rsidRPr="00815B18" w:rsidRDefault="00A27C3E" w:rsidP="00A27C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Campo Grande</w:t>
            </w:r>
          </w:p>
        </w:tc>
        <w:tc>
          <w:tcPr>
            <w:tcW w:w="3969" w:type="dxa"/>
            <w:vAlign w:val="center"/>
          </w:tcPr>
          <w:p w14:paraId="5E3D707D" w14:textId="4C3C3F5C" w:rsidR="00A27C3E" w:rsidRPr="00815B18" w:rsidRDefault="00815B18" w:rsidP="00A27C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Serviço Social</w:t>
            </w:r>
            <w:r w:rsidR="00A27C3E"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Nível Pós-Graduação</w:t>
            </w:r>
          </w:p>
        </w:tc>
        <w:tc>
          <w:tcPr>
            <w:tcW w:w="3111" w:type="dxa"/>
            <w:vAlign w:val="center"/>
          </w:tcPr>
          <w:p w14:paraId="76114D90" w14:textId="1B9BC60D" w:rsidR="00A27C3E" w:rsidRPr="00815B18" w:rsidRDefault="00815B18" w:rsidP="00A27C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Fabiani</w:t>
            </w:r>
            <w:proofErr w:type="spellEnd"/>
            <w:r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Farias Caetano</w:t>
            </w:r>
          </w:p>
        </w:tc>
        <w:tc>
          <w:tcPr>
            <w:tcW w:w="1128" w:type="dxa"/>
            <w:vAlign w:val="center"/>
          </w:tcPr>
          <w:p w14:paraId="10D98B92" w14:textId="03D232CD" w:rsidR="00A27C3E" w:rsidRPr="00815B18" w:rsidRDefault="00815B18" w:rsidP="00A27C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="00A27C3E"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ª</w:t>
            </w:r>
          </w:p>
        </w:tc>
      </w:tr>
      <w:tr w:rsidR="00A27C3E" w14:paraId="49AE2A99" w14:textId="77777777" w:rsidTr="00815B18">
        <w:tc>
          <w:tcPr>
            <w:tcW w:w="1555" w:type="dxa"/>
            <w:vAlign w:val="center"/>
          </w:tcPr>
          <w:p w14:paraId="3E5ECE04" w14:textId="386AD33B" w:rsidR="00A27C3E" w:rsidRPr="00815B18" w:rsidRDefault="00A27C3E" w:rsidP="00A27C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Campo Grande</w:t>
            </w:r>
          </w:p>
        </w:tc>
        <w:tc>
          <w:tcPr>
            <w:tcW w:w="3969" w:type="dxa"/>
            <w:vAlign w:val="center"/>
          </w:tcPr>
          <w:p w14:paraId="5612525C" w14:textId="16704F87" w:rsidR="00A27C3E" w:rsidRPr="00815B18" w:rsidRDefault="00A27C3E" w:rsidP="00A27C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Engenharia Civil – Nível Graduação</w:t>
            </w:r>
          </w:p>
        </w:tc>
        <w:tc>
          <w:tcPr>
            <w:tcW w:w="3111" w:type="dxa"/>
            <w:vAlign w:val="center"/>
          </w:tcPr>
          <w:p w14:paraId="17EE6446" w14:textId="004CF898" w:rsidR="00A27C3E" w:rsidRPr="00815B18" w:rsidRDefault="00815B18" w:rsidP="00A27C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Carolina </w:t>
            </w:r>
            <w:proofErr w:type="spellStart"/>
            <w:r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Bortolotto</w:t>
            </w:r>
            <w:proofErr w:type="spellEnd"/>
            <w:r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Machado</w:t>
            </w:r>
          </w:p>
        </w:tc>
        <w:tc>
          <w:tcPr>
            <w:tcW w:w="1128" w:type="dxa"/>
            <w:vAlign w:val="center"/>
          </w:tcPr>
          <w:p w14:paraId="2F898488" w14:textId="53CCFB67" w:rsidR="00A27C3E" w:rsidRPr="00815B18" w:rsidRDefault="00815B18" w:rsidP="00A27C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="00A27C3E" w:rsidRPr="00815B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ª</w:t>
            </w:r>
          </w:p>
        </w:tc>
      </w:tr>
    </w:tbl>
    <w:p w14:paraId="6EB06980" w14:textId="77777777" w:rsidR="00A27C3E" w:rsidRDefault="00A27C3E" w:rsidP="00E977FA">
      <w:pPr>
        <w:spacing w:line="360" w:lineRule="auto"/>
        <w:ind w:left="283" w:firstLine="851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15105AD7" w14:textId="26CD0036" w:rsidR="00681419" w:rsidRDefault="00681419" w:rsidP="00E977FA">
      <w:pPr>
        <w:spacing w:line="360" w:lineRule="auto"/>
        <w:ind w:left="283"/>
        <w:jc w:val="center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szCs w:val="22"/>
        </w:rPr>
        <w:t xml:space="preserve">Campo Grande, </w:t>
      </w:r>
      <w:r w:rsidR="00815B18">
        <w:rPr>
          <w:rFonts w:ascii="Times New Roman" w:hAnsi="Times New Roman" w:cs="Times New Roman"/>
          <w:szCs w:val="22"/>
        </w:rPr>
        <w:t>8</w:t>
      </w:r>
      <w:r w:rsidRPr="00AD0AB0">
        <w:rPr>
          <w:rFonts w:ascii="Times New Roman" w:hAnsi="Times New Roman" w:cs="Times New Roman"/>
          <w:szCs w:val="22"/>
        </w:rPr>
        <w:t xml:space="preserve"> de </w:t>
      </w:r>
      <w:r w:rsidR="00815B18">
        <w:rPr>
          <w:rFonts w:ascii="Times New Roman" w:hAnsi="Times New Roman" w:cs="Times New Roman"/>
          <w:szCs w:val="22"/>
        </w:rPr>
        <w:t>julho</w:t>
      </w:r>
      <w:r w:rsidRPr="00AD0AB0">
        <w:rPr>
          <w:rFonts w:ascii="Times New Roman" w:hAnsi="Times New Roman" w:cs="Times New Roman"/>
          <w:szCs w:val="22"/>
        </w:rPr>
        <w:t xml:space="preserve"> de 201</w:t>
      </w:r>
      <w:r w:rsidR="00623B3D">
        <w:rPr>
          <w:rFonts w:ascii="Times New Roman" w:hAnsi="Times New Roman" w:cs="Times New Roman"/>
          <w:szCs w:val="22"/>
        </w:rPr>
        <w:t>9</w:t>
      </w:r>
      <w:r w:rsidRPr="00AD0AB0">
        <w:rPr>
          <w:rFonts w:ascii="Times New Roman" w:hAnsi="Times New Roman" w:cs="Times New Roman"/>
          <w:szCs w:val="22"/>
        </w:rPr>
        <w:t>.</w:t>
      </w:r>
    </w:p>
    <w:p w14:paraId="6F88494A" w14:textId="651824FD" w:rsidR="005D79D3" w:rsidRDefault="005D79D3" w:rsidP="00E977FA">
      <w:pPr>
        <w:spacing w:line="360" w:lineRule="auto"/>
        <w:ind w:left="283"/>
        <w:jc w:val="center"/>
        <w:rPr>
          <w:rFonts w:ascii="Times New Roman" w:hAnsi="Times New Roman" w:cs="Times New Roman"/>
          <w:szCs w:val="22"/>
        </w:rPr>
      </w:pPr>
    </w:p>
    <w:p w14:paraId="4DB3ED98" w14:textId="77777777" w:rsidR="005E31BE" w:rsidRDefault="005E31BE" w:rsidP="00E977FA">
      <w:pPr>
        <w:spacing w:line="360" w:lineRule="auto"/>
        <w:ind w:left="283"/>
        <w:jc w:val="center"/>
        <w:rPr>
          <w:rFonts w:ascii="Times New Roman" w:hAnsi="Times New Roman" w:cs="Times New Roman"/>
          <w:szCs w:val="22"/>
        </w:rPr>
      </w:pPr>
    </w:p>
    <w:p w14:paraId="2A12ECEB" w14:textId="77777777" w:rsidR="005D79D3" w:rsidRDefault="005D79D3" w:rsidP="00E977FA">
      <w:pPr>
        <w:spacing w:line="360" w:lineRule="auto"/>
        <w:ind w:left="283"/>
        <w:jc w:val="center"/>
        <w:rPr>
          <w:rFonts w:ascii="Times New Roman" w:hAnsi="Times New Roman" w:cs="Times New Roman"/>
          <w:szCs w:val="22"/>
        </w:rPr>
      </w:pPr>
    </w:p>
    <w:p w14:paraId="725CE357" w14:textId="0DB597AB" w:rsidR="00E6319F" w:rsidRPr="00AD0AB0" w:rsidRDefault="00815B18" w:rsidP="00E977FA">
      <w:pPr>
        <w:spacing w:line="240" w:lineRule="auto"/>
        <w:ind w:left="283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NILZA GOMES DA SILVA</w:t>
      </w:r>
    </w:p>
    <w:p w14:paraId="01D13D28" w14:textId="7018E545" w:rsidR="00E6319F" w:rsidRPr="00AD0AB0" w:rsidRDefault="00E6319F" w:rsidP="00E977FA">
      <w:pPr>
        <w:spacing w:line="240" w:lineRule="auto"/>
        <w:ind w:left="283"/>
        <w:jc w:val="center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szCs w:val="22"/>
        </w:rPr>
        <w:t>Procurador</w:t>
      </w:r>
      <w:r w:rsidR="00815B18">
        <w:rPr>
          <w:rFonts w:ascii="Times New Roman" w:hAnsi="Times New Roman" w:cs="Times New Roman"/>
          <w:szCs w:val="22"/>
        </w:rPr>
        <w:t>a</w:t>
      </w:r>
      <w:r w:rsidR="00623B3D">
        <w:rPr>
          <w:rFonts w:ascii="Times New Roman" w:hAnsi="Times New Roman" w:cs="Times New Roman"/>
          <w:szCs w:val="22"/>
        </w:rPr>
        <w:t>-Geral Adjunt</w:t>
      </w:r>
      <w:r w:rsidR="00815B18">
        <w:rPr>
          <w:rFonts w:ascii="Times New Roman" w:hAnsi="Times New Roman" w:cs="Times New Roman"/>
          <w:szCs w:val="22"/>
        </w:rPr>
        <w:t>a</w:t>
      </w:r>
      <w:r w:rsidR="00623B3D">
        <w:rPr>
          <w:rFonts w:ascii="Times New Roman" w:hAnsi="Times New Roman" w:cs="Times New Roman"/>
          <w:szCs w:val="22"/>
        </w:rPr>
        <w:t xml:space="preserve"> </w:t>
      </w:r>
      <w:r w:rsidRPr="00AD0AB0">
        <w:rPr>
          <w:rFonts w:ascii="Times New Roman" w:hAnsi="Times New Roman" w:cs="Times New Roman"/>
          <w:szCs w:val="22"/>
        </w:rPr>
        <w:t>de Justiça</w:t>
      </w:r>
      <w:r w:rsidR="00623B3D">
        <w:rPr>
          <w:rFonts w:ascii="Times New Roman" w:hAnsi="Times New Roman" w:cs="Times New Roman"/>
          <w:szCs w:val="22"/>
        </w:rPr>
        <w:t xml:space="preserve"> Administrativ</w:t>
      </w:r>
      <w:r w:rsidR="00815B18">
        <w:rPr>
          <w:rFonts w:ascii="Times New Roman" w:hAnsi="Times New Roman" w:cs="Times New Roman"/>
          <w:szCs w:val="22"/>
        </w:rPr>
        <w:t>a</w:t>
      </w:r>
    </w:p>
    <w:sectPr w:rsidR="00E6319F" w:rsidRPr="00AD0AB0" w:rsidSect="00C003C9">
      <w:headerReference w:type="default" r:id="rId8"/>
      <w:footerReference w:type="default" r:id="rId9"/>
      <w:pgSz w:w="11900" w:h="16840"/>
      <w:pgMar w:top="567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D2949" w:rsidRDefault="005D2949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D2949" w:rsidRDefault="005D2949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5D2949" w:rsidRDefault="005D2949" w:rsidP="00701A11">
    <w:pPr>
      <w:pStyle w:val="Rodap"/>
    </w:pPr>
  </w:p>
  <w:p w14:paraId="452C250E" w14:textId="77777777" w:rsidR="005D2949" w:rsidRDefault="005D294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5D2949" w:rsidRDefault="005D294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D2949" w:rsidRDefault="005D2949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D2949" w:rsidRDefault="005D2949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5D2949" w:rsidRDefault="005D294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5D2949" w:rsidRDefault="005D294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5D2949" w:rsidRDefault="005D2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5D2949" w:rsidRDefault="005D294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5D2949" w:rsidRDefault="005D294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09470917" w14:textId="77777777" w:rsidR="005D2949" w:rsidRDefault="005D294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26166"/>
    <w:rsid w:val="00030C5B"/>
    <w:rsid w:val="00034A2B"/>
    <w:rsid w:val="00035144"/>
    <w:rsid w:val="00040451"/>
    <w:rsid w:val="00042D22"/>
    <w:rsid w:val="0004706D"/>
    <w:rsid w:val="00065EAE"/>
    <w:rsid w:val="000679C3"/>
    <w:rsid w:val="000742DC"/>
    <w:rsid w:val="00075958"/>
    <w:rsid w:val="00080C7C"/>
    <w:rsid w:val="00086485"/>
    <w:rsid w:val="000912F9"/>
    <w:rsid w:val="000B25E3"/>
    <w:rsid w:val="000B533D"/>
    <w:rsid w:val="000B6530"/>
    <w:rsid w:val="000B6CF5"/>
    <w:rsid w:val="000C0CC9"/>
    <w:rsid w:val="000C51F4"/>
    <w:rsid w:val="00124170"/>
    <w:rsid w:val="0013726C"/>
    <w:rsid w:val="001569F1"/>
    <w:rsid w:val="0017427E"/>
    <w:rsid w:val="001A0444"/>
    <w:rsid w:val="001B308C"/>
    <w:rsid w:val="001B7179"/>
    <w:rsid w:val="001C4DB9"/>
    <w:rsid w:val="001C5A49"/>
    <w:rsid w:val="001D280D"/>
    <w:rsid w:val="00212BDE"/>
    <w:rsid w:val="00212F1C"/>
    <w:rsid w:val="00231C9D"/>
    <w:rsid w:val="002467E8"/>
    <w:rsid w:val="0026621C"/>
    <w:rsid w:val="00297D69"/>
    <w:rsid w:val="002A3957"/>
    <w:rsid w:val="002B63E3"/>
    <w:rsid w:val="002C67D7"/>
    <w:rsid w:val="002D69DF"/>
    <w:rsid w:val="002D7563"/>
    <w:rsid w:val="002E1A07"/>
    <w:rsid w:val="002F32E4"/>
    <w:rsid w:val="0030790A"/>
    <w:rsid w:val="0031385F"/>
    <w:rsid w:val="0032604D"/>
    <w:rsid w:val="00357F30"/>
    <w:rsid w:val="00360CA2"/>
    <w:rsid w:val="00372239"/>
    <w:rsid w:val="003876E0"/>
    <w:rsid w:val="00392B4C"/>
    <w:rsid w:val="003A09B8"/>
    <w:rsid w:val="003A1901"/>
    <w:rsid w:val="003A2589"/>
    <w:rsid w:val="003B3E45"/>
    <w:rsid w:val="003C3D41"/>
    <w:rsid w:val="003D2DF1"/>
    <w:rsid w:val="003D514A"/>
    <w:rsid w:val="003E1B82"/>
    <w:rsid w:val="003F1A91"/>
    <w:rsid w:val="003F2748"/>
    <w:rsid w:val="00410CD8"/>
    <w:rsid w:val="00453F08"/>
    <w:rsid w:val="0045429E"/>
    <w:rsid w:val="00457698"/>
    <w:rsid w:val="004677A9"/>
    <w:rsid w:val="0047301D"/>
    <w:rsid w:val="004733F4"/>
    <w:rsid w:val="0047459C"/>
    <w:rsid w:val="004B1B6B"/>
    <w:rsid w:val="004B59B4"/>
    <w:rsid w:val="004C1A12"/>
    <w:rsid w:val="004E032B"/>
    <w:rsid w:val="004E0348"/>
    <w:rsid w:val="004E0983"/>
    <w:rsid w:val="004E0B88"/>
    <w:rsid w:val="004E7AA3"/>
    <w:rsid w:val="00504818"/>
    <w:rsid w:val="00521C59"/>
    <w:rsid w:val="00524B2B"/>
    <w:rsid w:val="00530A11"/>
    <w:rsid w:val="00541171"/>
    <w:rsid w:val="00576BAE"/>
    <w:rsid w:val="005A767F"/>
    <w:rsid w:val="005D26CC"/>
    <w:rsid w:val="005D2949"/>
    <w:rsid w:val="005D3596"/>
    <w:rsid w:val="005D79D3"/>
    <w:rsid w:val="005E29F2"/>
    <w:rsid w:val="005E2A56"/>
    <w:rsid w:val="005E31BE"/>
    <w:rsid w:val="005E6B98"/>
    <w:rsid w:val="005F3DB8"/>
    <w:rsid w:val="005F641D"/>
    <w:rsid w:val="00600E7D"/>
    <w:rsid w:val="00602207"/>
    <w:rsid w:val="00616014"/>
    <w:rsid w:val="00623B3D"/>
    <w:rsid w:val="00627AEF"/>
    <w:rsid w:val="006335F2"/>
    <w:rsid w:val="006433B1"/>
    <w:rsid w:val="00646634"/>
    <w:rsid w:val="00647362"/>
    <w:rsid w:val="00647706"/>
    <w:rsid w:val="00663A6D"/>
    <w:rsid w:val="00674651"/>
    <w:rsid w:val="00681419"/>
    <w:rsid w:val="006878E9"/>
    <w:rsid w:val="00697D54"/>
    <w:rsid w:val="006A124A"/>
    <w:rsid w:val="006A7979"/>
    <w:rsid w:val="006D012E"/>
    <w:rsid w:val="006D12F7"/>
    <w:rsid w:val="006E19E4"/>
    <w:rsid w:val="006E2976"/>
    <w:rsid w:val="006E7B9F"/>
    <w:rsid w:val="0070196F"/>
    <w:rsid w:val="00701A11"/>
    <w:rsid w:val="00707CC3"/>
    <w:rsid w:val="00714A91"/>
    <w:rsid w:val="00724E80"/>
    <w:rsid w:val="00732AAB"/>
    <w:rsid w:val="007368CC"/>
    <w:rsid w:val="00746F5D"/>
    <w:rsid w:val="00750719"/>
    <w:rsid w:val="007620BA"/>
    <w:rsid w:val="00764EE1"/>
    <w:rsid w:val="0078399B"/>
    <w:rsid w:val="007A126F"/>
    <w:rsid w:val="007A7588"/>
    <w:rsid w:val="007C247F"/>
    <w:rsid w:val="007C2726"/>
    <w:rsid w:val="007E5B0A"/>
    <w:rsid w:val="0080304D"/>
    <w:rsid w:val="0081114B"/>
    <w:rsid w:val="00812889"/>
    <w:rsid w:val="0081408A"/>
    <w:rsid w:val="00815B18"/>
    <w:rsid w:val="00820729"/>
    <w:rsid w:val="00823294"/>
    <w:rsid w:val="00825FDF"/>
    <w:rsid w:val="00827210"/>
    <w:rsid w:val="00831C69"/>
    <w:rsid w:val="00835006"/>
    <w:rsid w:val="00840963"/>
    <w:rsid w:val="00852ECB"/>
    <w:rsid w:val="00864AF7"/>
    <w:rsid w:val="008677FD"/>
    <w:rsid w:val="008761A5"/>
    <w:rsid w:val="00883104"/>
    <w:rsid w:val="00884FE6"/>
    <w:rsid w:val="00885226"/>
    <w:rsid w:val="008A3195"/>
    <w:rsid w:val="008A6815"/>
    <w:rsid w:val="008B17A4"/>
    <w:rsid w:val="008C1EB0"/>
    <w:rsid w:val="00905140"/>
    <w:rsid w:val="00905E0C"/>
    <w:rsid w:val="009153AA"/>
    <w:rsid w:val="009167C0"/>
    <w:rsid w:val="0092567A"/>
    <w:rsid w:val="00940E53"/>
    <w:rsid w:val="00947E47"/>
    <w:rsid w:val="009553B9"/>
    <w:rsid w:val="00962E4F"/>
    <w:rsid w:val="00987FDE"/>
    <w:rsid w:val="00991D6B"/>
    <w:rsid w:val="00995BA2"/>
    <w:rsid w:val="009A1212"/>
    <w:rsid w:val="009D56BC"/>
    <w:rsid w:val="009F5E0C"/>
    <w:rsid w:val="00A0690B"/>
    <w:rsid w:val="00A11881"/>
    <w:rsid w:val="00A21D64"/>
    <w:rsid w:val="00A21FD0"/>
    <w:rsid w:val="00A27C3E"/>
    <w:rsid w:val="00A37828"/>
    <w:rsid w:val="00A45269"/>
    <w:rsid w:val="00A47905"/>
    <w:rsid w:val="00A551F9"/>
    <w:rsid w:val="00A6679B"/>
    <w:rsid w:val="00A67BF9"/>
    <w:rsid w:val="00A80CBE"/>
    <w:rsid w:val="00A85ADB"/>
    <w:rsid w:val="00AA21DA"/>
    <w:rsid w:val="00AA33C9"/>
    <w:rsid w:val="00AB0E0F"/>
    <w:rsid w:val="00AB0FA6"/>
    <w:rsid w:val="00AD0AB0"/>
    <w:rsid w:val="00AD4420"/>
    <w:rsid w:val="00AE3379"/>
    <w:rsid w:val="00B10A84"/>
    <w:rsid w:val="00B14C29"/>
    <w:rsid w:val="00B152FB"/>
    <w:rsid w:val="00B40C1F"/>
    <w:rsid w:val="00B44B20"/>
    <w:rsid w:val="00B70198"/>
    <w:rsid w:val="00B74BDF"/>
    <w:rsid w:val="00B931E7"/>
    <w:rsid w:val="00B96A3E"/>
    <w:rsid w:val="00BA0F34"/>
    <w:rsid w:val="00BA488A"/>
    <w:rsid w:val="00BB361B"/>
    <w:rsid w:val="00BD39C8"/>
    <w:rsid w:val="00BD640F"/>
    <w:rsid w:val="00C003C9"/>
    <w:rsid w:val="00C253F3"/>
    <w:rsid w:val="00C279B5"/>
    <w:rsid w:val="00C31F96"/>
    <w:rsid w:val="00C32BE7"/>
    <w:rsid w:val="00C52F19"/>
    <w:rsid w:val="00C554B3"/>
    <w:rsid w:val="00C65D43"/>
    <w:rsid w:val="00C65D5C"/>
    <w:rsid w:val="00C72FEB"/>
    <w:rsid w:val="00C801B4"/>
    <w:rsid w:val="00C9231C"/>
    <w:rsid w:val="00C954A7"/>
    <w:rsid w:val="00CB69FC"/>
    <w:rsid w:val="00CE2934"/>
    <w:rsid w:val="00D0591D"/>
    <w:rsid w:val="00D134A8"/>
    <w:rsid w:val="00D41A2D"/>
    <w:rsid w:val="00D504A5"/>
    <w:rsid w:val="00D51173"/>
    <w:rsid w:val="00D621BF"/>
    <w:rsid w:val="00D62AC1"/>
    <w:rsid w:val="00D73193"/>
    <w:rsid w:val="00D94360"/>
    <w:rsid w:val="00DA2C04"/>
    <w:rsid w:val="00DA35ED"/>
    <w:rsid w:val="00DB3C9F"/>
    <w:rsid w:val="00DB7D17"/>
    <w:rsid w:val="00DC40EA"/>
    <w:rsid w:val="00DD2D46"/>
    <w:rsid w:val="00DF232E"/>
    <w:rsid w:val="00DF23B9"/>
    <w:rsid w:val="00E10987"/>
    <w:rsid w:val="00E443BB"/>
    <w:rsid w:val="00E45406"/>
    <w:rsid w:val="00E46E8C"/>
    <w:rsid w:val="00E56F64"/>
    <w:rsid w:val="00E6319F"/>
    <w:rsid w:val="00E651AB"/>
    <w:rsid w:val="00E722FE"/>
    <w:rsid w:val="00E74528"/>
    <w:rsid w:val="00E74C56"/>
    <w:rsid w:val="00E81FC3"/>
    <w:rsid w:val="00E8212C"/>
    <w:rsid w:val="00E84F1A"/>
    <w:rsid w:val="00E93F3D"/>
    <w:rsid w:val="00E941DD"/>
    <w:rsid w:val="00E94EE7"/>
    <w:rsid w:val="00E97049"/>
    <w:rsid w:val="00E977FA"/>
    <w:rsid w:val="00ED77D5"/>
    <w:rsid w:val="00EE7EF0"/>
    <w:rsid w:val="00F0294E"/>
    <w:rsid w:val="00F14D81"/>
    <w:rsid w:val="00F15143"/>
    <w:rsid w:val="00F36816"/>
    <w:rsid w:val="00F43E08"/>
    <w:rsid w:val="00F45B59"/>
    <w:rsid w:val="00F47A28"/>
    <w:rsid w:val="00F641E0"/>
    <w:rsid w:val="00F65326"/>
    <w:rsid w:val="00F76E6A"/>
    <w:rsid w:val="00F80A12"/>
    <w:rsid w:val="00F830F2"/>
    <w:rsid w:val="00F865FE"/>
    <w:rsid w:val="00F87B33"/>
    <w:rsid w:val="00F9076B"/>
    <w:rsid w:val="00F909E0"/>
    <w:rsid w:val="00FB1954"/>
    <w:rsid w:val="00FB4E06"/>
    <w:rsid w:val="00FB7598"/>
    <w:rsid w:val="00FB7E29"/>
    <w:rsid w:val="00FC4588"/>
    <w:rsid w:val="00FC65AA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  <w:style w:type="paragraph" w:styleId="Ttulo">
    <w:name w:val="Title"/>
    <w:basedOn w:val="Normal"/>
    <w:link w:val="TtuloChar"/>
    <w:qFormat/>
    <w:rsid w:val="00457698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7698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8205EF-7CE9-4F93-992F-ED2FA32B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2</cp:revision>
  <cp:lastPrinted>2019-04-17T18:16:00Z</cp:lastPrinted>
  <dcterms:created xsi:type="dcterms:W3CDTF">2019-07-23T20:54:00Z</dcterms:created>
  <dcterms:modified xsi:type="dcterms:W3CDTF">2019-07-23T20:54:00Z</dcterms:modified>
</cp:coreProperties>
</file>